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84" w:rsidRDefault="002F7E84" w:rsidP="002F7E84">
      <w:pPr>
        <w:rPr>
          <w:rFonts w:ascii="仿宋" w:eastAsia="仿宋" w:hAnsi="仿宋" w:cs="仿宋" w:hint="eastAsia"/>
          <w:sz w:val="32"/>
          <w:szCs w:val="32"/>
        </w:rPr>
      </w:pPr>
      <w:r>
        <w:rPr>
          <w:rFonts w:ascii="仿宋" w:eastAsia="仿宋" w:hAnsi="仿宋" w:cs="仿宋" w:hint="eastAsia"/>
          <w:sz w:val="32"/>
          <w:szCs w:val="32"/>
        </w:rPr>
        <w:t>附件2：</w:t>
      </w:r>
    </w:p>
    <w:p w:rsidR="002F7E84" w:rsidRDefault="002F7E84" w:rsidP="002F7E84">
      <w:pPr>
        <w:jc w:val="center"/>
        <w:rPr>
          <w:rFonts w:ascii="宋体" w:hAnsi="宋体" w:cs="宋体" w:hint="eastAsia"/>
          <w:sz w:val="44"/>
          <w:szCs w:val="44"/>
        </w:rPr>
      </w:pPr>
      <w:bookmarkStart w:id="0" w:name="_GoBack"/>
      <w:r>
        <w:rPr>
          <w:rFonts w:ascii="宋体" w:hAnsi="宋体" w:cs="宋体" w:hint="eastAsia"/>
          <w:b/>
          <w:bCs/>
          <w:sz w:val="44"/>
          <w:szCs w:val="44"/>
        </w:rPr>
        <w:t>中国人民政协理论研究会主要研究任务</w:t>
      </w:r>
    </w:p>
    <w:bookmarkEnd w:id="0"/>
    <w:p w:rsidR="002F7E84" w:rsidRDefault="002F7E84" w:rsidP="002F7E84">
      <w:pPr>
        <w:rPr>
          <w:rFonts w:ascii="仿宋" w:eastAsia="仿宋" w:hAnsi="仿宋" w:hint="eastAsia"/>
          <w:b/>
          <w:sz w:val="32"/>
          <w:szCs w:val="32"/>
        </w:rPr>
      </w:pPr>
      <w:r>
        <w:rPr>
          <w:rFonts w:ascii="仿宋" w:eastAsia="仿宋" w:hAnsi="仿宋" w:hint="eastAsia"/>
          <w:b/>
          <w:sz w:val="32"/>
          <w:szCs w:val="32"/>
        </w:rPr>
        <w:t xml:space="preserve">    </w:t>
      </w:r>
    </w:p>
    <w:p w:rsidR="002F7E84" w:rsidRDefault="002F7E84" w:rsidP="002F7E84">
      <w:pPr>
        <w:rPr>
          <w:rFonts w:ascii="仿宋" w:eastAsia="仿宋" w:hAnsi="仿宋"/>
          <w:b/>
          <w:sz w:val="32"/>
          <w:szCs w:val="32"/>
        </w:rPr>
      </w:pPr>
      <w:r>
        <w:rPr>
          <w:rFonts w:ascii="仿宋" w:eastAsia="仿宋" w:hAnsi="仿宋" w:hint="eastAsia"/>
          <w:b/>
          <w:sz w:val="32"/>
          <w:szCs w:val="32"/>
        </w:rPr>
        <w:t xml:space="preserve">    （一）以习近平同志为核心的党中央</w:t>
      </w:r>
      <w:r>
        <w:rPr>
          <w:rFonts w:ascii="仿宋" w:eastAsia="仿宋" w:hAnsi="仿宋"/>
          <w:b/>
          <w:sz w:val="32"/>
          <w:szCs w:val="32"/>
        </w:rPr>
        <w:t>关于人民政协</w:t>
      </w:r>
      <w:r>
        <w:rPr>
          <w:rFonts w:ascii="仿宋" w:eastAsia="仿宋" w:hAnsi="仿宋" w:hint="eastAsia"/>
          <w:b/>
          <w:sz w:val="32"/>
          <w:szCs w:val="32"/>
        </w:rPr>
        <w:t>的新思想新观点新举措研究</w:t>
      </w:r>
    </w:p>
    <w:p w:rsidR="002F7E84" w:rsidRDefault="002F7E84" w:rsidP="002F7E84">
      <w:pPr>
        <w:ind w:firstLine="645"/>
        <w:rPr>
          <w:rFonts w:ascii="仿宋" w:eastAsia="仿宋" w:hAnsi="仿宋"/>
          <w:sz w:val="32"/>
          <w:szCs w:val="32"/>
        </w:rPr>
      </w:pPr>
      <w:r>
        <w:rPr>
          <w:rFonts w:ascii="仿宋" w:eastAsia="仿宋" w:hAnsi="仿宋" w:hint="eastAsia"/>
          <w:sz w:val="32"/>
          <w:szCs w:val="32"/>
        </w:rPr>
        <w:t>认真学习贯彻党的十八大以来习近平同志关于人民政协的一系列重要讲话、重要指示，系统阐述以习近平同志为核心的党中央关于人民政协的新思想新观点新举措。</w:t>
      </w:r>
    </w:p>
    <w:p w:rsidR="002F7E84" w:rsidRDefault="002F7E84" w:rsidP="002F7E84">
      <w:pPr>
        <w:ind w:firstLine="645"/>
        <w:rPr>
          <w:rFonts w:ascii="仿宋" w:eastAsia="仿宋" w:hAnsi="仿宋"/>
          <w:b/>
          <w:sz w:val="32"/>
          <w:szCs w:val="32"/>
        </w:rPr>
      </w:pPr>
      <w:r>
        <w:rPr>
          <w:rFonts w:ascii="仿宋" w:eastAsia="仿宋" w:hAnsi="仿宋" w:hint="eastAsia"/>
          <w:b/>
          <w:sz w:val="32"/>
          <w:szCs w:val="32"/>
        </w:rPr>
        <w:t>（二）中国共产党对人民政协领导的实现形式研究</w:t>
      </w:r>
    </w:p>
    <w:p w:rsidR="002F7E84" w:rsidRDefault="002F7E84" w:rsidP="002F7E84">
      <w:pPr>
        <w:ind w:firstLine="645"/>
        <w:rPr>
          <w:rFonts w:ascii="仿宋_GB2312" w:eastAsia="仿宋_GB2312" w:hAnsi="黑体"/>
          <w:b/>
          <w:sz w:val="32"/>
          <w:szCs w:val="32"/>
        </w:rPr>
      </w:pPr>
      <w:r>
        <w:rPr>
          <w:rFonts w:ascii="仿宋" w:eastAsia="仿宋" w:hAnsi="仿宋" w:hint="eastAsia"/>
          <w:sz w:val="32"/>
          <w:szCs w:val="32"/>
        </w:rPr>
        <w:t>研究在政协工作中如何进一步强化党的政治领导、思想领导和组织领导，增强“四个意识”，巩固党同参加政协的各党派团体、各族各界人士的共同思想政治基础；</w:t>
      </w:r>
      <w:r>
        <w:rPr>
          <w:rFonts w:ascii="仿宋_GB2312" w:eastAsia="仿宋_GB2312" w:hint="eastAsia"/>
          <w:sz w:val="32"/>
          <w:szCs w:val="32"/>
        </w:rPr>
        <w:t>研究健全政协重大工作主动请示报告、重要情况及时反映等制度，完善政协工作与党政工作对接机制；研究政协党组、机关党组、专委会分党组、机关党委、临时党组织发挥作用机制措施；研究加强政协组织中中共党员队伍建设的有效举措和制度机制，使政协委员中的中共党员更好发挥先锋模范作用；研究进一步加强全国政协对地方政协的指导。</w:t>
      </w:r>
    </w:p>
    <w:p w:rsidR="002F7E84" w:rsidRDefault="002F7E84" w:rsidP="002F7E84">
      <w:pPr>
        <w:ind w:firstLine="645"/>
        <w:rPr>
          <w:rFonts w:ascii="仿宋" w:eastAsia="仿宋" w:hAnsi="仿宋"/>
          <w:b/>
          <w:sz w:val="32"/>
          <w:szCs w:val="32"/>
        </w:rPr>
      </w:pPr>
      <w:r>
        <w:rPr>
          <w:rFonts w:ascii="仿宋" w:eastAsia="仿宋" w:hAnsi="仿宋" w:hint="eastAsia"/>
          <w:b/>
          <w:sz w:val="32"/>
          <w:szCs w:val="32"/>
        </w:rPr>
        <w:t>（三）准确把握人民政协性质定位研究</w:t>
      </w:r>
    </w:p>
    <w:p w:rsidR="002F7E84" w:rsidRDefault="002F7E84" w:rsidP="002F7E84">
      <w:pPr>
        <w:ind w:firstLineChars="200" w:firstLine="640"/>
        <w:rPr>
          <w:rFonts w:ascii="仿宋_GB2312" w:eastAsia="仿宋_GB2312" w:hAnsi="仿宋"/>
          <w:sz w:val="32"/>
          <w:szCs w:val="32"/>
        </w:rPr>
      </w:pPr>
      <w:r>
        <w:rPr>
          <w:rFonts w:ascii="仿宋_GB2312" w:eastAsia="仿宋_GB2312" w:hAnsi="仿宋" w:hint="eastAsia"/>
          <w:sz w:val="32"/>
          <w:szCs w:val="32"/>
        </w:rPr>
        <w:t>研究如何依照宪法和政协章程，准确理解和把握人民政协是中国人民爱国统一战线的组织，是中国共产党领导的多党合作和</w:t>
      </w:r>
      <w:r>
        <w:rPr>
          <w:rFonts w:ascii="仿宋_GB2312" w:eastAsia="仿宋_GB2312" w:hAnsi="仿宋"/>
          <w:sz w:val="32"/>
          <w:szCs w:val="32"/>
        </w:rPr>
        <w:t>政治协商</w:t>
      </w:r>
      <w:r>
        <w:rPr>
          <w:rFonts w:ascii="仿宋_GB2312" w:eastAsia="仿宋_GB2312" w:hAnsi="仿宋" w:hint="eastAsia"/>
          <w:sz w:val="32"/>
          <w:szCs w:val="32"/>
        </w:rPr>
        <w:t>的重要机构，是我国人民民主的重要实现</w:t>
      </w:r>
      <w:r>
        <w:rPr>
          <w:rFonts w:ascii="仿宋_GB2312" w:eastAsia="仿宋_GB2312" w:hAnsi="仿宋" w:hint="eastAsia"/>
          <w:sz w:val="32"/>
          <w:szCs w:val="32"/>
        </w:rPr>
        <w:lastRenderedPageBreak/>
        <w:t>形式，体现了中国特色社会主义制度的鲜明特点。</w:t>
      </w:r>
    </w:p>
    <w:p w:rsidR="002F7E84" w:rsidRDefault="002F7E84" w:rsidP="002F7E84">
      <w:pPr>
        <w:ind w:firstLine="645"/>
        <w:rPr>
          <w:rFonts w:ascii="仿宋" w:eastAsia="仿宋" w:hAnsi="仿宋"/>
          <w:b/>
          <w:sz w:val="32"/>
          <w:szCs w:val="32"/>
        </w:rPr>
      </w:pPr>
      <w:r>
        <w:rPr>
          <w:rFonts w:ascii="仿宋" w:eastAsia="仿宋" w:hAnsi="仿宋" w:hint="eastAsia"/>
          <w:b/>
          <w:sz w:val="32"/>
          <w:szCs w:val="32"/>
        </w:rPr>
        <w:t>（四）人民政协依章程发挥民主监督作用研究</w:t>
      </w:r>
    </w:p>
    <w:p w:rsidR="002F7E84" w:rsidRDefault="002F7E84" w:rsidP="002F7E84">
      <w:pPr>
        <w:ind w:firstLineChars="200" w:firstLine="640"/>
        <w:rPr>
          <w:rFonts w:ascii="仿宋" w:eastAsia="仿宋" w:hAnsi="仿宋"/>
          <w:sz w:val="32"/>
          <w:szCs w:val="32"/>
        </w:rPr>
      </w:pPr>
      <w:r>
        <w:rPr>
          <w:rFonts w:ascii="仿宋" w:eastAsia="仿宋" w:hAnsi="仿宋" w:hint="eastAsia"/>
          <w:sz w:val="32"/>
          <w:szCs w:val="32"/>
        </w:rPr>
        <w:t>研究贯彻中央关于加强和改进人民政协民主监督部署，使政协民主监督更好体现政协的性质定位；研究如何通过协商会议活动、委员提案、大会发言、视察调研、反映社情民意信息和委员应邀担任特约监督员等，发挥好政协民主监督作用；研究加强人民政协民主监督同党内监督、人大监督、行政监督、司法监督、审计监督、社会监督、舆论监督、群众监督等其他监督形式的协调配合，增强监督合力和实效。</w:t>
      </w:r>
    </w:p>
    <w:p w:rsidR="002F7E84" w:rsidRDefault="002F7E84" w:rsidP="002F7E84">
      <w:pPr>
        <w:ind w:firstLine="645"/>
        <w:rPr>
          <w:rFonts w:ascii="仿宋" w:eastAsia="仿宋" w:hAnsi="仿宋"/>
          <w:b/>
          <w:sz w:val="32"/>
          <w:szCs w:val="32"/>
        </w:rPr>
      </w:pPr>
      <w:r>
        <w:rPr>
          <w:rFonts w:ascii="仿宋" w:eastAsia="仿宋" w:hAnsi="仿宋" w:hint="eastAsia"/>
          <w:b/>
          <w:sz w:val="32"/>
          <w:szCs w:val="32"/>
        </w:rPr>
        <w:t>（五）人民政协协商民主实践创新研究</w:t>
      </w:r>
    </w:p>
    <w:p w:rsidR="002F7E84" w:rsidRDefault="002F7E84" w:rsidP="002F7E84">
      <w:pPr>
        <w:ind w:firstLineChars="200" w:firstLine="640"/>
        <w:rPr>
          <w:rFonts w:ascii="仿宋_GB2312" w:eastAsia="仿宋_GB2312"/>
          <w:sz w:val="32"/>
          <w:szCs w:val="32"/>
        </w:rPr>
      </w:pPr>
      <w:r>
        <w:rPr>
          <w:rFonts w:ascii="仿宋_GB2312" w:eastAsia="仿宋_GB2312" w:hint="eastAsia"/>
          <w:sz w:val="32"/>
          <w:szCs w:val="32"/>
        </w:rPr>
        <w:t>研究如何根据中央有关要求和实践经验，不断完善健全协商议题提出、活动组织、成果采纳落实和反馈机制，更加灵活、更为经常、更加规范地开展专题协商、对口协商、界别协商、提案办理协商，探索网络议政、远程协商等新形式，提高协商实效。</w:t>
      </w:r>
    </w:p>
    <w:p w:rsidR="002F7E84" w:rsidRDefault="002F7E84" w:rsidP="002F7E84">
      <w:pPr>
        <w:ind w:firstLine="645"/>
        <w:rPr>
          <w:rFonts w:ascii="仿宋" w:eastAsia="仿宋" w:hAnsi="仿宋"/>
          <w:b/>
          <w:sz w:val="32"/>
          <w:szCs w:val="32"/>
        </w:rPr>
      </w:pPr>
      <w:r>
        <w:rPr>
          <w:rFonts w:ascii="仿宋" w:eastAsia="仿宋" w:hAnsi="仿宋" w:hint="eastAsia"/>
          <w:b/>
          <w:sz w:val="32"/>
          <w:szCs w:val="32"/>
        </w:rPr>
        <w:t>（六）人民政协与加强中国特色新型智库建设研究</w:t>
      </w:r>
    </w:p>
    <w:p w:rsidR="002F7E84" w:rsidRDefault="002F7E84" w:rsidP="002F7E84">
      <w:pPr>
        <w:ind w:firstLine="645"/>
        <w:rPr>
          <w:rFonts w:ascii="仿宋_GB2312" w:eastAsia="仿宋_GB2312"/>
          <w:sz w:val="32"/>
          <w:szCs w:val="32"/>
        </w:rPr>
      </w:pPr>
      <w:r>
        <w:rPr>
          <w:rFonts w:ascii="仿宋_GB2312" w:eastAsia="仿宋_GB2312" w:hint="eastAsia"/>
          <w:sz w:val="32"/>
          <w:szCs w:val="32"/>
        </w:rPr>
        <w:t>研究如何按照加强中国特色新型智库建设要求，充分发挥人民政协人才荟萃、智力密集的优势，发挥中国经济社会理事会、中国人民政协理论研究会的作用，为建立健全决策咨询制度、促进科学民主决策作贡献。</w:t>
      </w:r>
    </w:p>
    <w:p w:rsidR="002F7E84" w:rsidRDefault="002F7E84" w:rsidP="002F7E84">
      <w:pPr>
        <w:ind w:firstLine="645"/>
        <w:rPr>
          <w:rFonts w:ascii="仿宋_GB2312" w:eastAsia="仿宋_GB2312" w:hAnsi="黑体"/>
          <w:b/>
          <w:sz w:val="32"/>
          <w:szCs w:val="32"/>
        </w:rPr>
      </w:pPr>
      <w:r>
        <w:rPr>
          <w:rFonts w:ascii="仿宋" w:eastAsia="仿宋" w:hAnsi="仿宋" w:hint="eastAsia"/>
          <w:b/>
          <w:sz w:val="32"/>
          <w:szCs w:val="32"/>
        </w:rPr>
        <w:t>（七）更好发挥人民政协界别作用研究</w:t>
      </w:r>
    </w:p>
    <w:p w:rsidR="002F7E84" w:rsidRDefault="002F7E84" w:rsidP="002F7E84">
      <w:pPr>
        <w:ind w:firstLine="645"/>
        <w:rPr>
          <w:rFonts w:ascii="仿宋" w:eastAsia="仿宋" w:hAnsi="仿宋"/>
          <w:sz w:val="32"/>
          <w:szCs w:val="32"/>
        </w:rPr>
      </w:pPr>
      <w:r>
        <w:rPr>
          <w:rFonts w:ascii="仿宋" w:eastAsia="仿宋" w:hAnsi="仿宋" w:hint="eastAsia"/>
          <w:sz w:val="32"/>
          <w:szCs w:val="32"/>
        </w:rPr>
        <w:t>配合全国政协换届，梳理总结人民政协界别形成发展的</w:t>
      </w:r>
      <w:r>
        <w:rPr>
          <w:rFonts w:ascii="仿宋" w:eastAsia="仿宋" w:hAnsi="仿宋" w:hint="eastAsia"/>
          <w:sz w:val="32"/>
          <w:szCs w:val="32"/>
        </w:rPr>
        <w:lastRenderedPageBreak/>
        <w:t>历史经验，反映各级政协在界别设置方面关心的问题和意见，提出</w:t>
      </w:r>
      <w:r>
        <w:rPr>
          <w:rFonts w:ascii="仿宋_GB2312" w:eastAsia="仿宋_GB2312" w:hint="eastAsia"/>
          <w:sz w:val="32"/>
          <w:szCs w:val="32"/>
        </w:rPr>
        <w:t>完善人民政协界别设置、更好发挥政协界别作用的思路和办法，为中央相关决策提供参考。</w:t>
      </w:r>
    </w:p>
    <w:p w:rsidR="002F7E84" w:rsidRDefault="002F7E84" w:rsidP="002F7E84">
      <w:pPr>
        <w:ind w:firstLine="645"/>
        <w:rPr>
          <w:rFonts w:ascii="仿宋" w:eastAsia="仿宋" w:hAnsi="仿宋"/>
          <w:sz w:val="32"/>
          <w:szCs w:val="32"/>
        </w:rPr>
      </w:pPr>
      <w:r>
        <w:rPr>
          <w:rFonts w:ascii="仿宋" w:eastAsia="仿宋" w:hAnsi="仿宋" w:hint="eastAsia"/>
          <w:b/>
          <w:sz w:val="32"/>
          <w:szCs w:val="32"/>
        </w:rPr>
        <w:t>（八）人民政协履职工作创新实践研究</w:t>
      </w:r>
    </w:p>
    <w:p w:rsidR="002F7E84" w:rsidRDefault="002F7E84" w:rsidP="002F7E84">
      <w:pPr>
        <w:ind w:firstLine="660"/>
        <w:rPr>
          <w:rFonts w:ascii="仿宋" w:eastAsia="仿宋" w:hAnsi="仿宋"/>
          <w:sz w:val="32"/>
          <w:szCs w:val="32"/>
        </w:rPr>
      </w:pPr>
      <w:r>
        <w:rPr>
          <w:rFonts w:ascii="仿宋" w:eastAsia="仿宋" w:hAnsi="仿宋" w:hint="eastAsia"/>
          <w:sz w:val="32"/>
          <w:szCs w:val="32"/>
        </w:rPr>
        <w:t>配合全国政协换届，汇总、梳理、归纳党的十八大以来各级政协履行职能、开展工作的新特点、新亮点，总结其中的特色经验，形成具有实践指导意义的规律性认识，不断提高人民政协工作科学化水平。</w:t>
      </w:r>
    </w:p>
    <w:p w:rsidR="002F7E84" w:rsidRDefault="002F7E84" w:rsidP="002F7E84">
      <w:pPr>
        <w:ind w:firstLine="660"/>
        <w:rPr>
          <w:rFonts w:ascii="仿宋" w:eastAsia="仿宋" w:hAnsi="仿宋"/>
          <w:b/>
          <w:sz w:val="32"/>
          <w:szCs w:val="32"/>
        </w:rPr>
      </w:pPr>
      <w:r>
        <w:rPr>
          <w:rFonts w:ascii="仿宋" w:eastAsia="仿宋" w:hAnsi="仿宋" w:hint="eastAsia"/>
          <w:b/>
          <w:sz w:val="32"/>
          <w:szCs w:val="32"/>
        </w:rPr>
        <w:t>（九）人民政协思想史研究</w:t>
      </w:r>
    </w:p>
    <w:p w:rsidR="002F7E84" w:rsidRDefault="002F7E84" w:rsidP="002F7E84">
      <w:pPr>
        <w:ind w:firstLine="645"/>
        <w:rPr>
          <w:rFonts w:ascii="仿宋_GB2312" w:eastAsia="仿宋_GB2312"/>
          <w:sz w:val="32"/>
          <w:szCs w:val="32"/>
        </w:rPr>
      </w:pPr>
      <w:r>
        <w:rPr>
          <w:rFonts w:ascii="仿宋_GB2312" w:eastAsia="仿宋_GB2312" w:hint="eastAsia"/>
          <w:sz w:val="32"/>
          <w:szCs w:val="32"/>
        </w:rPr>
        <w:t>启动课题研究，编辑整理出版相关文献资料，研究拟定专著纲目，并组织班子开始着手撰写。</w:t>
      </w:r>
    </w:p>
    <w:p w:rsidR="002F7E84" w:rsidRDefault="002F7E84" w:rsidP="002F7E84">
      <w:pPr>
        <w:rPr>
          <w:rFonts w:ascii="仿宋" w:eastAsia="仿宋" w:hAnsi="仿宋" w:cs="仿宋" w:hint="eastAsia"/>
          <w:sz w:val="32"/>
          <w:szCs w:val="32"/>
        </w:rPr>
      </w:pPr>
    </w:p>
    <w:p w:rsidR="002F7E84" w:rsidRDefault="002F7E84" w:rsidP="002F7E84">
      <w:pPr>
        <w:rPr>
          <w:rFonts w:ascii="仿宋" w:eastAsia="仿宋" w:hAnsi="仿宋" w:cs="仿宋" w:hint="eastAsia"/>
          <w:sz w:val="32"/>
          <w:szCs w:val="32"/>
        </w:rPr>
      </w:pPr>
    </w:p>
    <w:p w:rsidR="002F7E84" w:rsidRDefault="002F7E84" w:rsidP="002F7E84">
      <w:pPr>
        <w:rPr>
          <w:rFonts w:ascii="仿宋" w:eastAsia="仿宋" w:hAnsi="仿宋" w:cs="仿宋" w:hint="eastAsia"/>
          <w:sz w:val="32"/>
          <w:szCs w:val="32"/>
        </w:rPr>
      </w:pPr>
    </w:p>
    <w:p w:rsidR="00F94E9D" w:rsidRPr="002F7E84" w:rsidRDefault="00F708F1"/>
    <w:sectPr w:rsidR="00F94E9D" w:rsidRPr="002F7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F1" w:rsidRDefault="00F708F1" w:rsidP="002F7E84">
      <w:r>
        <w:separator/>
      </w:r>
    </w:p>
  </w:endnote>
  <w:endnote w:type="continuationSeparator" w:id="0">
    <w:p w:rsidR="00F708F1" w:rsidRDefault="00F708F1" w:rsidP="002F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F1" w:rsidRDefault="00F708F1" w:rsidP="002F7E84">
      <w:r>
        <w:separator/>
      </w:r>
    </w:p>
  </w:footnote>
  <w:footnote w:type="continuationSeparator" w:id="0">
    <w:p w:rsidR="00F708F1" w:rsidRDefault="00F708F1" w:rsidP="002F7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3E"/>
    <w:rsid w:val="002F7E84"/>
    <w:rsid w:val="005800ED"/>
    <w:rsid w:val="00A21E9C"/>
    <w:rsid w:val="00E10C3E"/>
    <w:rsid w:val="00F7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B649A-1396-47E2-92A5-D17D65D5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E8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7E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7E84"/>
    <w:rPr>
      <w:sz w:val="18"/>
      <w:szCs w:val="18"/>
    </w:rPr>
  </w:style>
  <w:style w:type="paragraph" w:styleId="a4">
    <w:name w:val="footer"/>
    <w:basedOn w:val="a"/>
    <w:link w:val="Char0"/>
    <w:uiPriority w:val="99"/>
    <w:unhideWhenUsed/>
    <w:rsid w:val="002F7E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7E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1049</Characters>
  <Application>Microsoft Office Word</Application>
  <DocSecurity>0</DocSecurity>
  <Lines>8</Lines>
  <Paragraphs>2</Paragraphs>
  <ScaleCrop>false</ScaleCrop>
  <Company>Microsoft</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HCH</dc:creator>
  <cp:keywords/>
  <dc:description/>
  <cp:lastModifiedBy>HCH</cp:lastModifiedBy>
  <cp:revision>2</cp:revision>
  <dcterms:created xsi:type="dcterms:W3CDTF">2017-04-13T01:13:00Z</dcterms:created>
  <dcterms:modified xsi:type="dcterms:W3CDTF">2017-04-13T01:14:00Z</dcterms:modified>
</cp:coreProperties>
</file>